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2AF" w:rsidRDefault="000222AF">
      <w:bookmarkStart w:id="0" w:name="_GoBack"/>
      <w:r>
        <w:rPr>
          <w:noProof/>
        </w:rPr>
        <w:drawing>
          <wp:inline distT="0" distB="0" distL="0" distR="0">
            <wp:extent cx="6003863" cy="1655445"/>
            <wp:effectExtent l="0" t="0" r="0" b="1905"/>
            <wp:docPr id="2" name="Picture 2" descr="https://d31hzlhk6di2h5.cloudfront.net/20241101/b1/5c/c3/94/e8058a359ec54699714d2f67_1112x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31hzlhk6di2h5.cloudfront.net/20241101/b1/5c/c3/94/e8058a359ec54699714d2f67_1112x31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87537" cy="1678516"/>
                    </a:xfrm>
                    <a:prstGeom prst="rect">
                      <a:avLst/>
                    </a:prstGeom>
                    <a:noFill/>
                    <a:ln>
                      <a:noFill/>
                    </a:ln>
                  </pic:spPr>
                </pic:pic>
              </a:graphicData>
            </a:graphic>
          </wp:inline>
        </w:drawing>
      </w:r>
    </w:p>
    <w:tbl>
      <w:tblPr>
        <w:tblW w:w="5000" w:type="pct"/>
        <w:tblCellSpacing w:w="0" w:type="dxa"/>
        <w:shd w:val="clear" w:color="auto" w:fill="EBEBEB"/>
        <w:tblCellMar>
          <w:left w:w="0" w:type="dxa"/>
          <w:right w:w="0" w:type="dxa"/>
        </w:tblCellMar>
        <w:tblLook w:val="04A0" w:firstRow="1" w:lastRow="0" w:firstColumn="1" w:lastColumn="0" w:noHBand="0" w:noVBand="1"/>
      </w:tblPr>
      <w:tblGrid>
        <w:gridCol w:w="9360"/>
      </w:tblGrid>
      <w:tr w:rsidR="000222AF" w:rsidRPr="000222AF" w:rsidTr="000222AF">
        <w:trPr>
          <w:tblCellSpacing w:w="0" w:type="dxa"/>
        </w:trPr>
        <w:tc>
          <w:tcPr>
            <w:tcW w:w="0" w:type="auto"/>
            <w:shd w:val="clear" w:color="auto" w:fill="EBEBEB"/>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0222AF" w:rsidRPr="000222AF">
              <w:trPr>
                <w:tblCellSpacing w:w="0" w:type="dxa"/>
              </w:trPr>
              <w:tc>
                <w:tcPr>
                  <w:tcW w:w="0" w:type="auto"/>
                  <w:shd w:val="clear" w:color="auto" w:fill="FFFFFF"/>
                  <w:tcMar>
                    <w:top w:w="300" w:type="dxa"/>
                    <w:left w:w="600" w:type="dxa"/>
                    <w:bottom w:w="75" w:type="dxa"/>
                    <w:right w:w="600" w:type="dxa"/>
                  </w:tcMar>
                  <w:hideMark/>
                </w:tcPr>
                <w:bookmarkEnd w:id="0"/>
                <w:p w:rsidR="000222AF" w:rsidRPr="000222AF" w:rsidRDefault="000222AF" w:rsidP="000222AF">
                  <w:pPr>
                    <w:spacing w:after="150" w:line="240" w:lineRule="auto"/>
                    <w:textAlignment w:val="baseline"/>
                    <w:rPr>
                      <w:rFonts w:ascii="Arial" w:eastAsia="Times New Roman" w:hAnsi="Arial" w:cs="Arial"/>
                      <w:color w:val="333333"/>
                      <w:sz w:val="21"/>
                      <w:szCs w:val="21"/>
                    </w:rPr>
                  </w:pPr>
                  <w:r w:rsidRPr="00BD066B">
                    <w:rPr>
                      <w:rFonts w:ascii="inherit" w:eastAsia="Times New Roman" w:hAnsi="inherit" w:cs="Helvetica"/>
                      <w:color w:val="4D5152"/>
                      <w:sz w:val="21"/>
                      <w:szCs w:val="21"/>
                      <w:bdr w:val="none" w:sz="0" w:space="0" w:color="auto" w:frame="1"/>
                    </w:rPr>
                    <w:t>Colleagues,</w:t>
                  </w:r>
                </w:p>
                <w:p w:rsidR="000222AF" w:rsidRPr="000222AF" w:rsidRDefault="000222AF" w:rsidP="000222AF">
                  <w:pPr>
                    <w:spacing w:after="150" w:line="240" w:lineRule="auto"/>
                    <w:textAlignment w:val="baseline"/>
                    <w:rPr>
                      <w:rFonts w:ascii="Arial" w:eastAsia="Times New Roman" w:hAnsi="Arial" w:cs="Arial"/>
                      <w:color w:val="333333"/>
                      <w:sz w:val="21"/>
                      <w:szCs w:val="21"/>
                    </w:rPr>
                  </w:pPr>
                  <w:r w:rsidRPr="00BD066B">
                    <w:rPr>
                      <w:rFonts w:ascii="Helvetica" w:eastAsia="Times New Roman" w:hAnsi="Helvetica" w:cs="Helvetica"/>
                      <w:color w:val="4D5152"/>
                      <w:sz w:val="21"/>
                      <w:szCs w:val="21"/>
                      <w:bdr w:val="none" w:sz="0" w:space="0" w:color="auto" w:frame="1"/>
                    </w:rPr>
                    <w:t>Since I began as interim president here at the University of West Georgia in August, I have been energized by who we are, and who we can become. The day I took on this role, I put forward one key goal: helping more students cross the finish line to graduation. I keep hearing about how you are embracing this goal in everything that you do. Our faculty members are working hard to help students appreciate how their studies will lead to fulfilling careers, motivating them to not give up but persist toward their degree. Our staff members are supporting our students with solutions that are blended with empathy and encouragement, making sure that all links on a student’s path to graduation hold strong. All of you are supporting enriching campus experiences that make students feel connected with the UWG community, while preparing them for exciting careers that lie ahead.</w:t>
                  </w:r>
                </w:p>
                <w:p w:rsidR="000222AF" w:rsidRPr="000222AF" w:rsidRDefault="000222AF" w:rsidP="000222AF">
                  <w:pPr>
                    <w:spacing w:after="150" w:line="240" w:lineRule="auto"/>
                    <w:textAlignment w:val="baseline"/>
                    <w:rPr>
                      <w:rFonts w:ascii="Arial" w:eastAsia="Times New Roman" w:hAnsi="Arial" w:cs="Arial"/>
                      <w:color w:val="333333"/>
                      <w:sz w:val="21"/>
                      <w:szCs w:val="21"/>
                    </w:rPr>
                  </w:pPr>
                  <w:r w:rsidRPr="00BD066B">
                    <w:rPr>
                      <w:rFonts w:ascii="Helvetica" w:eastAsia="Times New Roman" w:hAnsi="Helvetica" w:cs="Helvetica"/>
                      <w:color w:val="4D5152"/>
                      <w:sz w:val="21"/>
                      <w:szCs w:val="21"/>
                      <w:bdr w:val="none" w:sz="0" w:space="0" w:color="auto" w:frame="1"/>
                    </w:rPr>
                    <w:t>Even in my short period at UWG, so much has been going on. It is hard to pick what to highlight but let me share a few recent events that are elevating the student experience.</w:t>
                  </w:r>
                </w:p>
                <w:p w:rsidR="000222AF" w:rsidRPr="000222AF" w:rsidRDefault="000222AF" w:rsidP="000222AF">
                  <w:pPr>
                    <w:numPr>
                      <w:ilvl w:val="0"/>
                      <w:numId w:val="1"/>
                    </w:numPr>
                    <w:spacing w:beforeAutospacing="1" w:after="0" w:afterAutospacing="1" w:line="240" w:lineRule="auto"/>
                    <w:textAlignment w:val="baseline"/>
                    <w:rPr>
                      <w:rFonts w:ascii="Arial" w:eastAsia="Times New Roman" w:hAnsi="Arial" w:cs="Arial"/>
                      <w:color w:val="333333"/>
                      <w:sz w:val="21"/>
                      <w:szCs w:val="21"/>
                    </w:rPr>
                  </w:pPr>
                  <w:r w:rsidRPr="00BD066B">
                    <w:rPr>
                      <w:rFonts w:ascii="Helvetica" w:eastAsia="Times New Roman" w:hAnsi="Helvetica" w:cs="Helvetica"/>
                      <w:b/>
                      <w:bCs/>
                      <w:color w:val="4D5152"/>
                      <w:sz w:val="21"/>
                      <w:szCs w:val="21"/>
                      <w:bdr w:val="none" w:sz="0" w:space="0" w:color="auto" w:frame="1"/>
                    </w:rPr>
                    <w:t>Division I athletes across our different sports have enlivened our campus.</w:t>
                  </w:r>
                  <w:r w:rsidRPr="00BD066B">
                    <w:rPr>
                      <w:rFonts w:ascii="Helvetica" w:eastAsia="Times New Roman" w:hAnsi="Helvetica" w:cs="Helvetica"/>
                      <w:color w:val="4D5152"/>
                      <w:sz w:val="21"/>
                      <w:szCs w:val="21"/>
                      <w:bdr w:val="none" w:sz="0" w:space="0" w:color="auto" w:frame="1"/>
                    </w:rPr>
                    <w:t> Winning the Homecoming football game was particularly special, because we were joined by numerous inspiring alums—they represent who UWG students can become. We also saw student teams in action, ranging from the Marching Wolves to our multiple championship-winning cheerleaders, to the student crew that is responsible for sending a live feed to ESPN+. At UWG, D1 is about all the student experiences that go along with sports.</w:t>
                  </w:r>
                </w:p>
                <w:p w:rsidR="000222AF" w:rsidRPr="000222AF" w:rsidRDefault="000222AF" w:rsidP="000222AF">
                  <w:pPr>
                    <w:numPr>
                      <w:ilvl w:val="0"/>
                      <w:numId w:val="1"/>
                    </w:numPr>
                    <w:spacing w:beforeAutospacing="1" w:after="0" w:afterAutospacing="1" w:line="240" w:lineRule="auto"/>
                    <w:textAlignment w:val="baseline"/>
                    <w:rPr>
                      <w:rFonts w:ascii="Arial" w:eastAsia="Times New Roman" w:hAnsi="Arial" w:cs="Arial"/>
                      <w:color w:val="333333"/>
                      <w:sz w:val="21"/>
                      <w:szCs w:val="21"/>
                    </w:rPr>
                  </w:pPr>
                  <w:r w:rsidRPr="00BD066B">
                    <w:rPr>
                      <w:rFonts w:ascii="Helvetica" w:eastAsia="Times New Roman" w:hAnsi="Helvetica" w:cs="Helvetica"/>
                      <w:b/>
                      <w:bCs/>
                      <w:color w:val="4D5152"/>
                      <w:sz w:val="21"/>
                      <w:szCs w:val="21"/>
                      <w:bdr w:val="none" w:sz="0" w:space="0" w:color="auto" w:frame="1"/>
                    </w:rPr>
                    <w:t>We celebrated the naming of the Dr. James ‘Earl’ Perry College of Mathematics, Computing, and Sciences.</w:t>
                  </w:r>
                  <w:r w:rsidRPr="00BD066B">
                    <w:rPr>
                      <w:rFonts w:ascii="Helvetica" w:eastAsia="Times New Roman" w:hAnsi="Helvetica" w:cs="Helvetica"/>
                      <w:color w:val="4D5152"/>
                      <w:sz w:val="21"/>
                      <w:szCs w:val="21"/>
                      <w:bdr w:val="none" w:sz="0" w:space="0" w:color="auto" w:frame="1"/>
                    </w:rPr>
                    <w:t> This naming was backed by generous support from an alum, demonstrating how a single faculty member has the power to inspire. “Earl the Pearl” helped inspire a student who became a highly successful alum, who in turn returned to support our students so that they too become successful alums. Faculty members from this college are already working hard to provide students with an exceptional academic experience, such as through a </w:t>
                  </w:r>
                  <w:r w:rsidRPr="00BD066B">
                    <w:rPr>
                      <w:rFonts w:ascii="Helvetica" w:eastAsia="Times New Roman" w:hAnsi="Helvetica" w:cs="Helvetica"/>
                      <w:b/>
                      <w:bCs/>
                      <w:color w:val="4D5152"/>
                      <w:sz w:val="21"/>
                      <w:szCs w:val="21"/>
                      <w:bdr w:val="none" w:sz="0" w:space="0" w:color="auto" w:frame="1"/>
                    </w:rPr>
                    <w:t>$413,000 grant from the U.S. Department of Defense</w:t>
                  </w:r>
                  <w:r w:rsidRPr="00BD066B">
                    <w:rPr>
                      <w:rFonts w:ascii="Helvetica" w:eastAsia="Times New Roman" w:hAnsi="Helvetica" w:cs="Helvetica"/>
                      <w:color w:val="4D5152"/>
                      <w:sz w:val="21"/>
                      <w:szCs w:val="21"/>
                      <w:bdr w:val="none" w:sz="0" w:space="0" w:color="auto" w:frame="1"/>
                    </w:rPr>
                    <w:t> to support the purchase of a time-resolved emission spectrometer, which can capture minute changes in materials—changes that occur within trillionths of a second. Our undergraduate students will benefit from world-class equipment that is usually reserved for graduate students at the top institutions in the world.</w:t>
                  </w:r>
                </w:p>
                <w:p w:rsidR="000222AF" w:rsidRPr="000222AF" w:rsidRDefault="000222AF" w:rsidP="000222AF">
                  <w:pPr>
                    <w:numPr>
                      <w:ilvl w:val="0"/>
                      <w:numId w:val="1"/>
                    </w:numPr>
                    <w:spacing w:beforeAutospacing="1" w:after="0" w:afterAutospacing="1" w:line="240" w:lineRule="auto"/>
                    <w:textAlignment w:val="baseline"/>
                    <w:rPr>
                      <w:rFonts w:ascii="Arial" w:eastAsia="Times New Roman" w:hAnsi="Arial" w:cs="Arial"/>
                      <w:color w:val="333333"/>
                      <w:sz w:val="21"/>
                      <w:szCs w:val="21"/>
                    </w:rPr>
                  </w:pPr>
                  <w:r w:rsidRPr="00BD066B">
                    <w:rPr>
                      <w:rFonts w:ascii="Helvetica" w:eastAsia="Times New Roman" w:hAnsi="Helvetica" w:cs="Helvetica"/>
                      <w:color w:val="4D5152"/>
                      <w:sz w:val="21"/>
                      <w:szCs w:val="21"/>
                      <w:bdr w:val="none" w:sz="0" w:space="0" w:color="auto" w:frame="1"/>
                    </w:rPr>
                    <w:t>We cut the ribbon on the </w:t>
                  </w:r>
                  <w:r w:rsidRPr="00BD066B">
                    <w:rPr>
                      <w:rFonts w:ascii="Helvetica" w:eastAsia="Times New Roman" w:hAnsi="Helvetica" w:cs="Helvetica"/>
                      <w:b/>
                      <w:bCs/>
                      <w:color w:val="4D5152"/>
                      <w:sz w:val="21"/>
                      <w:szCs w:val="21"/>
                      <w:bdr w:val="none" w:sz="0" w:space="0" w:color="auto" w:frame="1"/>
                    </w:rPr>
                    <w:t>newly renovated Humanities building</w:t>
                  </w:r>
                  <w:r w:rsidRPr="00BD066B">
                    <w:rPr>
                      <w:rFonts w:ascii="Helvetica" w:eastAsia="Times New Roman" w:hAnsi="Helvetica" w:cs="Helvetica"/>
                      <w:color w:val="4D5152"/>
                      <w:sz w:val="21"/>
                      <w:szCs w:val="21"/>
                      <w:bdr w:val="none" w:sz="0" w:space="0" w:color="auto" w:frame="1"/>
                    </w:rPr>
                    <w:t>, providing an updated, vibrant space for learning and collaboration that elevates our students’ academic experiences.</w:t>
                  </w:r>
                </w:p>
                <w:p w:rsidR="000222AF" w:rsidRPr="000222AF" w:rsidRDefault="000222AF" w:rsidP="000222AF">
                  <w:pPr>
                    <w:numPr>
                      <w:ilvl w:val="0"/>
                      <w:numId w:val="1"/>
                    </w:numPr>
                    <w:spacing w:beforeAutospacing="1" w:after="0" w:afterAutospacing="1" w:line="240" w:lineRule="auto"/>
                    <w:textAlignment w:val="baseline"/>
                    <w:rPr>
                      <w:rFonts w:ascii="Arial" w:eastAsia="Times New Roman" w:hAnsi="Arial" w:cs="Arial"/>
                      <w:color w:val="333333"/>
                      <w:sz w:val="21"/>
                      <w:szCs w:val="21"/>
                    </w:rPr>
                  </w:pPr>
                  <w:r w:rsidRPr="00BD066B">
                    <w:rPr>
                      <w:rFonts w:ascii="Helvetica" w:eastAsia="Times New Roman" w:hAnsi="Helvetica" w:cs="Helvetica"/>
                      <w:color w:val="4D5152"/>
                      <w:sz w:val="21"/>
                      <w:szCs w:val="21"/>
                      <w:bdr w:val="none" w:sz="0" w:space="0" w:color="auto" w:frame="1"/>
                    </w:rPr>
                    <w:lastRenderedPageBreak/>
                    <w:t>The Richards College of Business has been busy </w:t>
                  </w:r>
                  <w:r w:rsidRPr="00BD066B">
                    <w:rPr>
                      <w:rFonts w:ascii="Helvetica" w:eastAsia="Times New Roman" w:hAnsi="Helvetica" w:cs="Helvetica"/>
                      <w:b/>
                      <w:bCs/>
                      <w:color w:val="4D5152"/>
                      <w:sz w:val="21"/>
                      <w:szCs w:val="21"/>
                      <w:bdr w:val="none" w:sz="0" w:space="0" w:color="auto" w:frame="1"/>
                    </w:rPr>
                    <w:t>providing students insights into the macro trends shaping our world</w:t>
                  </w:r>
                  <w:r w:rsidRPr="00BD066B">
                    <w:rPr>
                      <w:rFonts w:ascii="Helvetica" w:eastAsia="Times New Roman" w:hAnsi="Helvetica" w:cs="Helvetica"/>
                      <w:color w:val="4D5152"/>
                      <w:sz w:val="21"/>
                      <w:szCs w:val="21"/>
                      <w:bdr w:val="none" w:sz="0" w:space="0" w:color="auto" w:frame="1"/>
                    </w:rPr>
                    <w:t>. Recent events ranged from a student group that invited top business leaders to share their wisdom, to a vibrant discussion on economic forecasts that involved the “who’s who” from Georgia businesses and communities.</w:t>
                  </w:r>
                </w:p>
                <w:p w:rsidR="000222AF" w:rsidRPr="000222AF" w:rsidRDefault="000222AF" w:rsidP="000222AF">
                  <w:pPr>
                    <w:numPr>
                      <w:ilvl w:val="0"/>
                      <w:numId w:val="1"/>
                    </w:numPr>
                    <w:spacing w:beforeAutospacing="1" w:after="0" w:afterAutospacing="1" w:line="240" w:lineRule="auto"/>
                    <w:textAlignment w:val="baseline"/>
                    <w:rPr>
                      <w:rFonts w:ascii="Arial" w:eastAsia="Times New Roman" w:hAnsi="Arial" w:cs="Arial"/>
                      <w:color w:val="333333"/>
                      <w:sz w:val="21"/>
                      <w:szCs w:val="21"/>
                    </w:rPr>
                  </w:pPr>
                  <w:r w:rsidRPr="00BD066B">
                    <w:rPr>
                      <w:rFonts w:ascii="Helvetica" w:eastAsia="Times New Roman" w:hAnsi="Helvetica" w:cs="Helvetica"/>
                      <w:color w:val="4D5152"/>
                      <w:sz w:val="21"/>
                      <w:szCs w:val="21"/>
                      <w:bdr w:val="none" w:sz="0" w:space="0" w:color="auto" w:frame="1"/>
                    </w:rPr>
                    <w:t>The annual “A Day to Give West” fundraising campaign raised </w:t>
                  </w:r>
                  <w:r w:rsidRPr="00BD066B">
                    <w:rPr>
                      <w:rFonts w:ascii="Helvetica" w:eastAsia="Times New Roman" w:hAnsi="Helvetica" w:cs="Helvetica"/>
                      <w:b/>
                      <w:bCs/>
                      <w:color w:val="4D5152"/>
                      <w:sz w:val="21"/>
                      <w:szCs w:val="21"/>
                      <w:bdr w:val="none" w:sz="0" w:space="0" w:color="auto" w:frame="1"/>
                    </w:rPr>
                    <w:t>$1.67 million</w:t>
                  </w:r>
                  <w:r w:rsidRPr="00BD066B">
                    <w:rPr>
                      <w:rFonts w:ascii="Helvetica" w:eastAsia="Times New Roman" w:hAnsi="Helvetica" w:cs="Helvetica"/>
                      <w:color w:val="4D5152"/>
                      <w:sz w:val="21"/>
                      <w:szCs w:val="21"/>
                      <w:bdr w:val="none" w:sz="0" w:space="0" w:color="auto" w:frame="1"/>
                    </w:rPr>
                    <w:t> to strengthen our resources so that we can continue to build excellent experiences that set up our students for success.</w:t>
                  </w:r>
                </w:p>
                <w:p w:rsidR="000222AF" w:rsidRPr="000222AF" w:rsidRDefault="000222AF" w:rsidP="000222AF">
                  <w:pPr>
                    <w:spacing w:after="150" w:line="240" w:lineRule="auto"/>
                    <w:textAlignment w:val="baseline"/>
                    <w:rPr>
                      <w:rFonts w:ascii="Arial" w:eastAsia="Times New Roman" w:hAnsi="Arial" w:cs="Arial"/>
                      <w:color w:val="333333"/>
                      <w:sz w:val="21"/>
                      <w:szCs w:val="21"/>
                    </w:rPr>
                  </w:pPr>
                  <w:r w:rsidRPr="00BD066B">
                    <w:rPr>
                      <w:rFonts w:ascii="Helvetica" w:eastAsia="Times New Roman" w:hAnsi="Helvetica" w:cs="Helvetica"/>
                      <w:color w:val="4D5152"/>
                      <w:sz w:val="21"/>
                      <w:szCs w:val="21"/>
                      <w:bdr w:val="none" w:sz="0" w:space="0" w:color="auto" w:frame="1"/>
                    </w:rPr>
                    <w:t>We will continue to enhance our student experiences, so that students stay connected to UWG and keep moving forward toward graduation. Such experiences also ensure a bright future upon graduation. </w:t>
                  </w:r>
                  <w:r w:rsidRPr="00BD066B">
                    <w:rPr>
                      <w:rFonts w:ascii="Helvetica" w:eastAsia="Times New Roman" w:hAnsi="Helvetica" w:cs="Helvetica"/>
                      <w:b/>
                      <w:bCs/>
                      <w:color w:val="4D5152"/>
                      <w:sz w:val="21"/>
                      <w:szCs w:val="21"/>
                      <w:bdr w:val="none" w:sz="0" w:space="0" w:color="auto" w:frame="1"/>
                    </w:rPr>
                    <w:t>UWG graduates earn an additional $1.4 million in their lifetimes</w:t>
                  </w:r>
                  <w:r w:rsidRPr="00BD066B">
                    <w:rPr>
                      <w:rFonts w:ascii="Helvetica" w:eastAsia="Times New Roman" w:hAnsi="Helvetica" w:cs="Helvetica"/>
                      <w:color w:val="4D5152"/>
                      <w:sz w:val="21"/>
                      <w:szCs w:val="21"/>
                      <w:bdr w:val="none" w:sz="0" w:space="0" w:color="auto" w:frame="1"/>
                    </w:rPr>
                    <w:t> relative to their counterparts who do not complete a bachelor’s degree, and this number is even higher for those who go on to complete graduate degrees. Moreover, </w:t>
                  </w:r>
                  <w:r w:rsidRPr="00BD066B">
                    <w:rPr>
                      <w:rFonts w:ascii="Helvetica" w:eastAsia="Times New Roman" w:hAnsi="Helvetica" w:cs="Helvetica"/>
                      <w:b/>
                      <w:bCs/>
                      <w:color w:val="4D5152"/>
                      <w:sz w:val="21"/>
                      <w:szCs w:val="21"/>
                      <w:bdr w:val="none" w:sz="0" w:space="0" w:color="auto" w:frame="1"/>
                    </w:rPr>
                    <w:t>UWG is ranked third in Georgia for social mobility</w:t>
                  </w:r>
                  <w:r w:rsidRPr="00BD066B">
                    <w:rPr>
                      <w:rFonts w:ascii="Helvetica" w:eastAsia="Times New Roman" w:hAnsi="Helvetica" w:cs="Helvetica"/>
                      <w:color w:val="4D5152"/>
                      <w:sz w:val="21"/>
                      <w:szCs w:val="21"/>
                      <w:bdr w:val="none" w:sz="0" w:space="0" w:color="auto" w:frame="1"/>
                    </w:rPr>
                    <w:t> by U.S. News and World Report, demonstrating that our education is truly elevating students and their families</w:t>
                  </w:r>
                </w:p>
                <w:p w:rsidR="000222AF" w:rsidRPr="000222AF" w:rsidRDefault="000222AF" w:rsidP="000222AF">
                  <w:pPr>
                    <w:spacing w:after="150" w:line="240" w:lineRule="auto"/>
                    <w:textAlignment w:val="baseline"/>
                    <w:rPr>
                      <w:rFonts w:ascii="Arial" w:eastAsia="Times New Roman" w:hAnsi="Arial" w:cs="Arial"/>
                      <w:color w:val="333333"/>
                      <w:sz w:val="21"/>
                      <w:szCs w:val="21"/>
                    </w:rPr>
                  </w:pPr>
                  <w:r w:rsidRPr="00BD066B">
                    <w:rPr>
                      <w:rFonts w:ascii="Helvetica" w:eastAsia="Times New Roman" w:hAnsi="Helvetica" w:cs="Helvetica"/>
                      <w:color w:val="4D5152"/>
                      <w:sz w:val="21"/>
                      <w:szCs w:val="21"/>
                      <w:bdr w:val="none" w:sz="0" w:space="0" w:color="auto" w:frame="1"/>
                    </w:rPr>
                    <w:t>These achievements are particularly notable because we accomplish them while embracing the core values—integrity, excellence, accountability, and respect—that we share with the other 25 institutions in the University System of Georgia. </w:t>
                  </w:r>
                  <w:r w:rsidRPr="000222AF">
                    <w:rPr>
                      <w:rFonts w:ascii="Helvetica" w:eastAsia="Times New Roman" w:hAnsi="Helvetica" w:cs="Helvetica"/>
                      <w:color w:val="4D5152"/>
                      <w:sz w:val="21"/>
                      <w:szCs w:val="21"/>
                      <w:bdr w:val="none" w:sz="0" w:space="0" w:color="auto" w:frame="1"/>
                    </w:rPr>
                    <w:br/>
                  </w:r>
                  <w:r w:rsidRPr="00BD066B">
                    <w:rPr>
                      <w:rFonts w:ascii="Helvetica" w:eastAsia="Times New Roman" w:hAnsi="Helvetica" w:cs="Helvetica"/>
                      <w:color w:val="4D5152"/>
                      <w:sz w:val="21"/>
                      <w:szCs w:val="21"/>
                      <w:bdr w:val="none" w:sz="0" w:space="0" w:color="auto" w:frame="1"/>
                    </w:rPr>
                    <w:br/>
                    <w:t>This year, as we celebrate Ethics Awareness Week, Nov. 4-10, we are highlighting our ongoing commitment to ethics. See the </w:t>
                  </w:r>
                  <w:hyperlink r:id="rId6" w:tgtFrame="_blank" w:tooltip="Original URL: https://t.e2ma.net/click/wwnhbg/gwketcye/0rarbl. Click or tap if you trust this link." w:history="1">
                    <w:r w:rsidRPr="00BD066B">
                      <w:rPr>
                        <w:rFonts w:ascii="inherit" w:eastAsia="Times New Roman" w:hAnsi="inherit" w:cs="Helvetica"/>
                        <w:color w:val="0054A6"/>
                        <w:sz w:val="21"/>
                        <w:szCs w:val="21"/>
                        <w:u w:val="single"/>
                        <w:bdr w:val="none" w:sz="0" w:space="0" w:color="auto" w:frame="1"/>
                      </w:rPr>
                      <w:t>UWG Ethics Awareness Week website</w:t>
                    </w:r>
                  </w:hyperlink>
                  <w:r w:rsidRPr="00BD066B">
                    <w:rPr>
                      <w:rFonts w:ascii="Helvetica" w:eastAsia="Times New Roman" w:hAnsi="Helvetica" w:cs="Helvetica"/>
                      <w:color w:val="4D5152"/>
                      <w:sz w:val="21"/>
                      <w:szCs w:val="21"/>
                      <w:bdr w:val="none" w:sz="0" w:space="0" w:color="auto" w:frame="1"/>
                    </w:rPr>
                    <w:t> for details on events and programming this week.</w:t>
                  </w:r>
                </w:p>
                <w:p w:rsidR="000222AF" w:rsidRPr="000222AF" w:rsidRDefault="000222AF" w:rsidP="000222AF">
                  <w:pPr>
                    <w:spacing w:after="150" w:line="240" w:lineRule="auto"/>
                    <w:textAlignment w:val="baseline"/>
                    <w:rPr>
                      <w:rFonts w:ascii="Arial" w:eastAsia="Times New Roman" w:hAnsi="Arial" w:cs="Arial"/>
                      <w:color w:val="333333"/>
                      <w:sz w:val="21"/>
                      <w:szCs w:val="21"/>
                    </w:rPr>
                  </w:pPr>
                  <w:r w:rsidRPr="00BD066B">
                    <w:rPr>
                      <w:rFonts w:ascii="Helvetica" w:eastAsia="Times New Roman" w:hAnsi="Helvetica" w:cs="Helvetica"/>
                      <w:b/>
                      <w:bCs/>
                      <w:color w:val="4D5152"/>
                      <w:sz w:val="21"/>
                      <w:szCs w:val="21"/>
                      <w:bdr w:val="none" w:sz="0" w:space="0" w:color="auto" w:frame="1"/>
                    </w:rPr>
                    <w:t>I encourage you to attend two system-wide events next week. USG Chancellor Sonny Perdue’s event on Monday at 10 a.m. (to be streamed on </w:t>
                  </w:r>
                  <w:hyperlink r:id="rId7" w:tgtFrame="_blank" w:tooltip="Original URL: https://t.e2ma.net/click/wwnhbg/gwketcye/gkbrbl. Click or tap if you trust this link." w:history="1">
                    <w:r w:rsidRPr="00BD066B">
                      <w:rPr>
                        <w:rFonts w:ascii="inherit" w:eastAsia="Times New Roman" w:hAnsi="inherit" w:cs="Helvetica"/>
                        <w:b/>
                        <w:bCs/>
                        <w:color w:val="0054A6"/>
                        <w:sz w:val="21"/>
                        <w:szCs w:val="21"/>
                        <w:u w:val="single"/>
                        <w:bdr w:val="none" w:sz="0" w:space="0" w:color="auto" w:frame="1"/>
                      </w:rPr>
                      <w:t>Microsoft Teams</w:t>
                    </w:r>
                  </w:hyperlink>
                  <w:r w:rsidRPr="00BD066B">
                    <w:rPr>
                      <w:rFonts w:ascii="Helvetica" w:eastAsia="Times New Roman" w:hAnsi="Helvetica" w:cs="Helvetica"/>
                      <w:b/>
                      <w:bCs/>
                      <w:color w:val="4D5152"/>
                      <w:sz w:val="21"/>
                      <w:szCs w:val="21"/>
                      <w:bdr w:val="none" w:sz="0" w:space="0" w:color="auto" w:frame="1"/>
                    </w:rPr>
                    <w:t xml:space="preserve">) will feature the Honorable </w:t>
                  </w:r>
                  <w:proofErr w:type="spellStart"/>
                  <w:r w:rsidRPr="00BD066B">
                    <w:rPr>
                      <w:rFonts w:ascii="Helvetica" w:eastAsia="Times New Roman" w:hAnsi="Helvetica" w:cs="Helvetica"/>
                      <w:b/>
                      <w:bCs/>
                      <w:color w:val="4D5152"/>
                      <w:sz w:val="21"/>
                      <w:szCs w:val="21"/>
                      <w:bdr w:val="none" w:sz="0" w:space="0" w:color="auto" w:frame="1"/>
                    </w:rPr>
                    <w:t>Nels</w:t>
                  </w:r>
                  <w:proofErr w:type="spellEnd"/>
                  <w:r w:rsidRPr="00BD066B">
                    <w:rPr>
                      <w:rFonts w:ascii="Helvetica" w:eastAsia="Times New Roman" w:hAnsi="Helvetica" w:cs="Helvetica"/>
                      <w:b/>
                      <w:bCs/>
                      <w:color w:val="4D5152"/>
                      <w:sz w:val="21"/>
                      <w:szCs w:val="21"/>
                      <w:bdr w:val="none" w:sz="0" w:space="0" w:color="auto" w:frame="1"/>
                    </w:rPr>
                    <w:t xml:space="preserve"> S.D. Peterson, Presiding Justice of the Georgia Supreme Court. In addition, the USG Ethics and Compliance Best Practices Panel will be held Friday at 10 a.m. (register via </w:t>
                  </w:r>
                  <w:hyperlink r:id="rId8" w:tgtFrame="_blank" w:tooltip="Original URL: https://t.e2ma.net/click/wwnhbg/gwketcye/wccrbl. Click or tap if you trust this link." w:history="1">
                    <w:r w:rsidRPr="00BD066B">
                      <w:rPr>
                        <w:rFonts w:ascii="inherit" w:eastAsia="Times New Roman" w:hAnsi="inherit" w:cs="Helvetica"/>
                        <w:b/>
                        <w:bCs/>
                        <w:color w:val="0054A6"/>
                        <w:sz w:val="21"/>
                        <w:szCs w:val="21"/>
                        <w:u w:val="single"/>
                        <w:bdr w:val="none" w:sz="0" w:space="0" w:color="auto" w:frame="1"/>
                      </w:rPr>
                      <w:t>Zoom</w:t>
                    </w:r>
                  </w:hyperlink>
                  <w:r w:rsidRPr="00BD066B">
                    <w:rPr>
                      <w:rFonts w:ascii="Helvetica" w:eastAsia="Times New Roman" w:hAnsi="Helvetica" w:cs="Helvetica"/>
                      <w:b/>
                      <w:bCs/>
                      <w:color w:val="4D5152"/>
                      <w:sz w:val="21"/>
                      <w:szCs w:val="21"/>
                      <w:bdr w:val="none" w:sz="0" w:space="0" w:color="auto" w:frame="1"/>
                    </w:rPr>
                    <w:t>).</w:t>
                  </w:r>
                </w:p>
                <w:p w:rsidR="000222AF" w:rsidRPr="000222AF" w:rsidRDefault="000222AF" w:rsidP="000222AF">
                  <w:pPr>
                    <w:spacing w:after="150" w:line="240" w:lineRule="auto"/>
                    <w:textAlignment w:val="baseline"/>
                    <w:rPr>
                      <w:rFonts w:ascii="Arial" w:eastAsia="Times New Roman" w:hAnsi="Arial" w:cs="Arial"/>
                      <w:color w:val="333333"/>
                      <w:sz w:val="21"/>
                      <w:szCs w:val="21"/>
                    </w:rPr>
                  </w:pPr>
                  <w:r w:rsidRPr="00BD066B">
                    <w:rPr>
                      <w:rFonts w:ascii="Helvetica" w:eastAsia="Times New Roman" w:hAnsi="Helvetica" w:cs="Helvetica"/>
                      <w:color w:val="4D5152"/>
                      <w:sz w:val="21"/>
                      <w:szCs w:val="21"/>
                      <w:bdr w:val="none" w:sz="0" w:space="0" w:color="auto" w:frame="1"/>
                    </w:rPr>
                    <w:t>Thank you for your dedication and passion. You are contributing to the vitality and success of UWG through your daily work and through your commitment to the shared values that unite us. Together, we’re shaping a future that empowers our students and positions the university for even greater success in the future.</w:t>
                  </w:r>
                </w:p>
                <w:p w:rsidR="000222AF" w:rsidRPr="000222AF" w:rsidRDefault="000222AF" w:rsidP="000222AF">
                  <w:pPr>
                    <w:spacing w:after="150" w:line="240" w:lineRule="auto"/>
                    <w:textAlignment w:val="baseline"/>
                    <w:rPr>
                      <w:rFonts w:ascii="Arial" w:eastAsia="Times New Roman" w:hAnsi="Arial" w:cs="Arial"/>
                      <w:color w:val="333333"/>
                      <w:sz w:val="21"/>
                      <w:szCs w:val="21"/>
                    </w:rPr>
                  </w:pPr>
                  <w:r w:rsidRPr="00BD066B">
                    <w:rPr>
                      <w:rFonts w:ascii="Helvetica" w:eastAsia="Times New Roman" w:hAnsi="Helvetica" w:cs="Helvetica"/>
                      <w:color w:val="4D5152"/>
                      <w:sz w:val="21"/>
                      <w:szCs w:val="21"/>
                      <w:bdr w:val="none" w:sz="0" w:space="0" w:color="auto" w:frame="1"/>
                    </w:rPr>
                    <w:t>Go West and Go Wolves!</w:t>
                  </w:r>
                </w:p>
              </w:tc>
            </w:tr>
          </w:tbl>
          <w:p w:rsidR="000222AF" w:rsidRPr="000222AF" w:rsidRDefault="000222AF" w:rsidP="000222AF">
            <w:pPr>
              <w:spacing w:after="0" w:line="240" w:lineRule="auto"/>
              <w:rPr>
                <w:rFonts w:ascii="Arial" w:eastAsia="Times New Roman" w:hAnsi="Arial" w:cs="Arial"/>
                <w:color w:val="242424"/>
                <w:sz w:val="21"/>
                <w:szCs w:val="21"/>
              </w:rPr>
            </w:pPr>
          </w:p>
        </w:tc>
      </w:tr>
    </w:tbl>
    <w:p w:rsidR="000222AF" w:rsidRPr="000222AF" w:rsidRDefault="000222AF" w:rsidP="000222AF">
      <w:pPr>
        <w:spacing w:after="0" w:line="240" w:lineRule="auto"/>
        <w:rPr>
          <w:rFonts w:ascii="Times New Roman" w:eastAsia="Times New Roman" w:hAnsi="Times New Roman" w:cs="Times New Roman"/>
          <w:vanish/>
          <w:sz w:val="21"/>
          <w:szCs w:val="21"/>
        </w:rPr>
      </w:pPr>
    </w:p>
    <w:tbl>
      <w:tblPr>
        <w:tblW w:w="5000" w:type="pct"/>
        <w:tblCellSpacing w:w="0" w:type="dxa"/>
        <w:shd w:val="clear" w:color="auto" w:fill="EBEBEB"/>
        <w:tblCellMar>
          <w:left w:w="0" w:type="dxa"/>
          <w:right w:w="0" w:type="dxa"/>
        </w:tblCellMar>
        <w:tblLook w:val="04A0" w:firstRow="1" w:lastRow="0" w:firstColumn="1" w:lastColumn="0" w:noHBand="0" w:noVBand="1"/>
      </w:tblPr>
      <w:tblGrid>
        <w:gridCol w:w="9360"/>
      </w:tblGrid>
      <w:tr w:rsidR="000222AF" w:rsidRPr="000222AF" w:rsidTr="000222AF">
        <w:trPr>
          <w:tblCellSpacing w:w="0" w:type="dxa"/>
        </w:trPr>
        <w:tc>
          <w:tcPr>
            <w:tcW w:w="0" w:type="auto"/>
            <w:shd w:val="clear" w:color="auto" w:fill="EBEBEB"/>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0222AF" w:rsidRPr="000222AF">
              <w:trPr>
                <w:tblCellSpacing w:w="0" w:type="dxa"/>
              </w:trPr>
              <w:tc>
                <w:tcPr>
                  <w:tcW w:w="0" w:type="auto"/>
                  <w:shd w:val="clear" w:color="auto" w:fill="FFFFFF"/>
                  <w:tcMar>
                    <w:top w:w="0" w:type="dxa"/>
                    <w:left w:w="420" w:type="dxa"/>
                    <w:bottom w:w="0" w:type="dxa"/>
                    <w:right w:w="0" w:type="dxa"/>
                  </w:tcMar>
                  <w:hideMark/>
                </w:tcPr>
                <w:tbl>
                  <w:tblPr>
                    <w:tblW w:w="0" w:type="auto"/>
                    <w:tblCellSpacing w:w="0" w:type="dxa"/>
                    <w:tblCellMar>
                      <w:left w:w="0" w:type="dxa"/>
                      <w:right w:w="0" w:type="dxa"/>
                    </w:tblCellMar>
                    <w:tblLook w:val="04A0" w:firstRow="1" w:lastRow="0" w:firstColumn="1" w:lastColumn="0" w:noHBand="0" w:noVBand="1"/>
                  </w:tblPr>
                  <w:tblGrid>
                    <w:gridCol w:w="3555"/>
                  </w:tblGrid>
                  <w:tr w:rsidR="000222AF" w:rsidRPr="000222AF">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3555"/>
                        </w:tblGrid>
                        <w:tr w:rsidR="000222AF" w:rsidRPr="000222AF">
                          <w:trPr>
                            <w:tblCellSpacing w:w="0" w:type="dxa"/>
                          </w:trPr>
                          <w:tc>
                            <w:tcPr>
                              <w:tcW w:w="0" w:type="auto"/>
                              <w:tcMar>
                                <w:top w:w="150" w:type="dxa"/>
                                <w:left w:w="150" w:type="dxa"/>
                                <w:bottom w:w="150" w:type="dxa"/>
                                <w:right w:w="150" w:type="dxa"/>
                              </w:tcMar>
                              <w:hideMark/>
                            </w:tcPr>
                            <w:p w:rsidR="000222AF" w:rsidRPr="000222AF" w:rsidRDefault="000222AF" w:rsidP="000222AF">
                              <w:pPr>
                                <w:spacing w:after="0" w:line="240" w:lineRule="auto"/>
                                <w:jc w:val="center"/>
                                <w:rPr>
                                  <w:rFonts w:ascii="Arial" w:eastAsia="Times New Roman" w:hAnsi="Arial" w:cs="Arial"/>
                                  <w:sz w:val="21"/>
                                  <w:szCs w:val="21"/>
                                </w:rPr>
                              </w:pPr>
                              <w:r w:rsidRPr="00BD066B">
                                <w:rPr>
                                  <w:rFonts w:ascii="Arial" w:eastAsia="Times New Roman" w:hAnsi="Arial" w:cs="Arial"/>
                                  <w:noProof/>
                                  <w:sz w:val="21"/>
                                  <w:szCs w:val="21"/>
                                </w:rPr>
                                <w:drawing>
                                  <wp:inline distT="0" distB="0" distL="0" distR="0">
                                    <wp:extent cx="2065020" cy="1097280"/>
                                    <wp:effectExtent l="0" t="0" r="0" b="7620"/>
                                    <wp:docPr id="1" name="Picture 1" descr="Signature of Dr. Ashwani Mon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of Dr. Ashwani Mong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5020" cy="1097280"/>
                                            </a:xfrm>
                                            <a:prstGeom prst="rect">
                                              <a:avLst/>
                                            </a:prstGeom>
                                            <a:noFill/>
                                            <a:ln>
                                              <a:noFill/>
                                            </a:ln>
                                          </pic:spPr>
                                        </pic:pic>
                                      </a:graphicData>
                                    </a:graphic>
                                  </wp:inline>
                                </w:drawing>
                              </w:r>
                            </w:p>
                            <w:tbl>
                              <w:tblPr>
                                <w:tblW w:w="0" w:type="auto"/>
                                <w:jc w:val="center"/>
                                <w:tblCellSpacing w:w="0" w:type="dxa"/>
                                <w:tblCellMar>
                                  <w:left w:w="0" w:type="dxa"/>
                                  <w:right w:w="0" w:type="dxa"/>
                                </w:tblCellMar>
                                <w:tblLook w:val="04A0" w:firstRow="1" w:lastRow="0" w:firstColumn="1" w:lastColumn="0" w:noHBand="0" w:noVBand="1"/>
                              </w:tblPr>
                              <w:tblGrid>
                                <w:gridCol w:w="3255"/>
                              </w:tblGrid>
                              <w:tr w:rsidR="000222AF" w:rsidRPr="000222AF">
                                <w:trPr>
                                  <w:tblCellSpacing w:w="0" w:type="dxa"/>
                                  <w:jc w:val="center"/>
                                </w:trPr>
                                <w:tc>
                                  <w:tcPr>
                                    <w:tcW w:w="3255" w:type="dxa"/>
                                    <w:tcMar>
                                      <w:top w:w="195" w:type="dxa"/>
                                      <w:left w:w="45" w:type="dxa"/>
                                      <w:bottom w:w="45" w:type="dxa"/>
                                      <w:right w:w="45" w:type="dxa"/>
                                    </w:tcMar>
                                    <w:vAlign w:val="center"/>
                                    <w:hideMark/>
                                  </w:tcPr>
                                  <w:p w:rsidR="000222AF" w:rsidRPr="000222AF" w:rsidRDefault="000222AF" w:rsidP="000222AF">
                                    <w:pPr>
                                      <w:spacing w:after="150" w:line="240" w:lineRule="auto"/>
                                      <w:textAlignment w:val="baseline"/>
                                      <w:rPr>
                                        <w:rFonts w:ascii="Arial" w:eastAsia="Times New Roman" w:hAnsi="Arial" w:cs="Arial"/>
                                        <w:color w:val="333333"/>
                                        <w:sz w:val="21"/>
                                        <w:szCs w:val="21"/>
                                      </w:rPr>
                                    </w:pPr>
                                    <w:r w:rsidRPr="00BD066B">
                                      <w:rPr>
                                        <w:rFonts w:ascii="inherit" w:eastAsia="Times New Roman" w:hAnsi="inherit" w:cs="Arial"/>
                                        <w:color w:val="4D5152"/>
                                        <w:sz w:val="21"/>
                                        <w:szCs w:val="21"/>
                                        <w:bdr w:val="none" w:sz="0" w:space="0" w:color="auto" w:frame="1"/>
                                      </w:rPr>
                                      <w:t> Ashwani Monga, Ph.D.</w:t>
                                    </w:r>
                                    <w:r w:rsidRPr="000222AF">
                                      <w:rPr>
                                        <w:rFonts w:ascii="inherit" w:eastAsia="Times New Roman" w:hAnsi="inherit" w:cs="Arial"/>
                                        <w:color w:val="4D5152"/>
                                        <w:sz w:val="21"/>
                                        <w:szCs w:val="21"/>
                                        <w:bdr w:val="none" w:sz="0" w:space="0" w:color="auto" w:frame="1"/>
                                      </w:rPr>
                                      <w:br/>
                                    </w:r>
                                    <w:r w:rsidRPr="00BD066B">
                                      <w:rPr>
                                        <w:rFonts w:ascii="inherit" w:eastAsia="Times New Roman" w:hAnsi="inherit" w:cs="Arial"/>
                                        <w:i/>
                                        <w:iCs/>
                                        <w:color w:val="4D5152"/>
                                        <w:sz w:val="21"/>
                                        <w:szCs w:val="21"/>
                                        <w:bdr w:val="none" w:sz="0" w:space="0" w:color="auto" w:frame="1"/>
                                      </w:rPr>
                                      <w:t> Interim President</w:t>
                                    </w:r>
                                    <w:r w:rsidRPr="000222AF">
                                      <w:rPr>
                                        <w:rFonts w:ascii="inherit" w:eastAsia="Times New Roman" w:hAnsi="inherit" w:cs="Arial"/>
                                        <w:color w:val="4D5152"/>
                                        <w:sz w:val="21"/>
                                        <w:szCs w:val="21"/>
                                        <w:bdr w:val="none" w:sz="0" w:space="0" w:color="auto" w:frame="1"/>
                                      </w:rPr>
                                      <w:br/>
                                    </w:r>
                                    <w:r w:rsidRPr="00BD066B">
                                      <w:rPr>
                                        <w:rFonts w:ascii="inherit" w:eastAsia="Times New Roman" w:hAnsi="inherit" w:cs="Arial"/>
                                        <w:b/>
                                        <w:bCs/>
                                        <w:color w:val="4D5152"/>
                                        <w:sz w:val="21"/>
                                        <w:szCs w:val="21"/>
                                        <w:bdr w:val="none" w:sz="0" w:space="0" w:color="auto" w:frame="1"/>
                                      </w:rPr>
                                      <w:t> University of West Georgia</w:t>
                                    </w:r>
                                  </w:p>
                                </w:tc>
                              </w:tr>
                            </w:tbl>
                            <w:p w:rsidR="000222AF" w:rsidRPr="000222AF" w:rsidRDefault="000222AF" w:rsidP="000222AF">
                              <w:pPr>
                                <w:spacing w:after="0" w:line="240" w:lineRule="auto"/>
                                <w:jc w:val="center"/>
                                <w:rPr>
                                  <w:rFonts w:ascii="Arial" w:eastAsia="Times New Roman" w:hAnsi="Arial" w:cs="Arial"/>
                                  <w:sz w:val="21"/>
                                  <w:szCs w:val="21"/>
                                </w:rPr>
                              </w:pPr>
                            </w:p>
                          </w:tc>
                        </w:tr>
                      </w:tbl>
                      <w:p w:rsidR="000222AF" w:rsidRPr="000222AF" w:rsidRDefault="000222AF" w:rsidP="000222AF">
                        <w:pPr>
                          <w:spacing w:after="0" w:line="240" w:lineRule="auto"/>
                          <w:rPr>
                            <w:rFonts w:ascii="Arial" w:eastAsia="Times New Roman" w:hAnsi="Arial" w:cs="Arial"/>
                            <w:sz w:val="21"/>
                            <w:szCs w:val="21"/>
                          </w:rPr>
                        </w:pPr>
                      </w:p>
                    </w:tc>
                  </w:tr>
                </w:tbl>
                <w:p w:rsidR="000222AF" w:rsidRPr="000222AF" w:rsidRDefault="000222AF" w:rsidP="000222AF">
                  <w:pPr>
                    <w:spacing w:after="0" w:line="240" w:lineRule="auto"/>
                    <w:rPr>
                      <w:rFonts w:ascii="Arial" w:eastAsia="Times New Roman" w:hAnsi="Arial" w:cs="Arial"/>
                      <w:sz w:val="21"/>
                      <w:szCs w:val="21"/>
                    </w:rPr>
                  </w:pPr>
                </w:p>
              </w:tc>
            </w:tr>
          </w:tbl>
          <w:p w:rsidR="000222AF" w:rsidRPr="000222AF" w:rsidRDefault="000222AF" w:rsidP="000222AF">
            <w:pPr>
              <w:spacing w:after="0" w:line="240" w:lineRule="auto"/>
              <w:rPr>
                <w:rFonts w:ascii="Arial" w:eastAsia="Times New Roman" w:hAnsi="Arial" w:cs="Arial"/>
                <w:color w:val="242424"/>
                <w:sz w:val="21"/>
                <w:szCs w:val="21"/>
              </w:rPr>
            </w:pPr>
          </w:p>
        </w:tc>
      </w:tr>
    </w:tbl>
    <w:p w:rsidR="00834C82" w:rsidRPr="000222AF" w:rsidRDefault="00BD066B"/>
    <w:sectPr w:rsidR="00834C82" w:rsidRPr="000222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7AE6"/>
    <w:multiLevelType w:val="multilevel"/>
    <w:tmpl w:val="2AA42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2AF"/>
    <w:rsid w:val="000222AF"/>
    <w:rsid w:val="00B3558E"/>
    <w:rsid w:val="00BD066B"/>
    <w:rsid w:val="00EF6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DD9E0"/>
  <w15:chartTrackingRefBased/>
  <w15:docId w15:val="{0F667753-B487-47C9-B3C0-059FE110A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xe2ma-style">
    <w:name w:val="x_x_e2ma-style"/>
    <w:basedOn w:val="DefaultParagraphFont"/>
    <w:rsid w:val="000222AF"/>
  </w:style>
  <w:style w:type="character" w:styleId="Hyperlink">
    <w:name w:val="Hyperlink"/>
    <w:basedOn w:val="DefaultParagraphFont"/>
    <w:uiPriority w:val="99"/>
    <w:semiHidden/>
    <w:unhideWhenUsed/>
    <w:rsid w:val="000222AF"/>
    <w:rPr>
      <w:color w:val="0000FF"/>
      <w:u w:val="single"/>
    </w:rPr>
  </w:style>
  <w:style w:type="character" w:styleId="Emphasis">
    <w:name w:val="Emphasis"/>
    <w:basedOn w:val="DefaultParagraphFont"/>
    <w:uiPriority w:val="20"/>
    <w:qFormat/>
    <w:rsid w:val="000222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5549577">
      <w:bodyDiv w:val="1"/>
      <w:marLeft w:val="0"/>
      <w:marRight w:val="0"/>
      <w:marTop w:val="0"/>
      <w:marBottom w:val="0"/>
      <w:divBdr>
        <w:top w:val="none" w:sz="0" w:space="0" w:color="auto"/>
        <w:left w:val="none" w:sz="0" w:space="0" w:color="auto"/>
        <w:bottom w:val="none" w:sz="0" w:space="0" w:color="auto"/>
        <w:right w:val="none" w:sz="0" w:space="0" w:color="auto"/>
      </w:divBdr>
      <w:divsChild>
        <w:div w:id="2019917590">
          <w:marLeft w:val="0"/>
          <w:marRight w:val="0"/>
          <w:marTop w:val="0"/>
          <w:marBottom w:val="0"/>
          <w:divBdr>
            <w:top w:val="none" w:sz="0" w:space="0" w:color="auto"/>
            <w:left w:val="none" w:sz="0" w:space="0" w:color="auto"/>
            <w:bottom w:val="none" w:sz="0" w:space="0" w:color="auto"/>
            <w:right w:val="none" w:sz="0" w:space="0" w:color="auto"/>
          </w:divBdr>
          <w:divsChild>
            <w:div w:id="64380130">
              <w:marLeft w:val="0"/>
              <w:marRight w:val="0"/>
              <w:marTop w:val="0"/>
              <w:marBottom w:val="150"/>
              <w:divBdr>
                <w:top w:val="none" w:sz="0" w:space="0" w:color="auto"/>
                <w:left w:val="none" w:sz="0" w:space="0" w:color="auto"/>
                <w:bottom w:val="none" w:sz="0" w:space="0" w:color="auto"/>
                <w:right w:val="none" w:sz="0" w:space="0" w:color="auto"/>
              </w:divBdr>
            </w:div>
            <w:div w:id="1573156885">
              <w:marLeft w:val="0"/>
              <w:marRight w:val="0"/>
              <w:marTop w:val="0"/>
              <w:marBottom w:val="150"/>
              <w:divBdr>
                <w:top w:val="none" w:sz="0" w:space="0" w:color="auto"/>
                <w:left w:val="none" w:sz="0" w:space="0" w:color="auto"/>
                <w:bottom w:val="none" w:sz="0" w:space="0" w:color="auto"/>
                <w:right w:val="none" w:sz="0" w:space="0" w:color="auto"/>
              </w:divBdr>
            </w:div>
            <w:div w:id="1628196759">
              <w:marLeft w:val="0"/>
              <w:marRight w:val="0"/>
              <w:marTop w:val="0"/>
              <w:marBottom w:val="150"/>
              <w:divBdr>
                <w:top w:val="none" w:sz="0" w:space="0" w:color="auto"/>
                <w:left w:val="none" w:sz="0" w:space="0" w:color="auto"/>
                <w:bottom w:val="none" w:sz="0" w:space="0" w:color="auto"/>
                <w:right w:val="none" w:sz="0" w:space="0" w:color="auto"/>
              </w:divBdr>
            </w:div>
            <w:div w:id="1890651440">
              <w:marLeft w:val="0"/>
              <w:marRight w:val="0"/>
              <w:marTop w:val="0"/>
              <w:marBottom w:val="150"/>
              <w:divBdr>
                <w:top w:val="none" w:sz="0" w:space="0" w:color="auto"/>
                <w:left w:val="none" w:sz="0" w:space="0" w:color="auto"/>
                <w:bottom w:val="none" w:sz="0" w:space="0" w:color="auto"/>
                <w:right w:val="none" w:sz="0" w:space="0" w:color="auto"/>
              </w:divBdr>
            </w:div>
            <w:div w:id="2020694003">
              <w:marLeft w:val="0"/>
              <w:marRight w:val="0"/>
              <w:marTop w:val="0"/>
              <w:marBottom w:val="150"/>
              <w:divBdr>
                <w:top w:val="none" w:sz="0" w:space="0" w:color="auto"/>
                <w:left w:val="none" w:sz="0" w:space="0" w:color="auto"/>
                <w:bottom w:val="none" w:sz="0" w:space="0" w:color="auto"/>
                <w:right w:val="none" w:sz="0" w:space="0" w:color="auto"/>
              </w:divBdr>
            </w:div>
            <w:div w:id="873466732">
              <w:marLeft w:val="0"/>
              <w:marRight w:val="0"/>
              <w:marTop w:val="0"/>
              <w:marBottom w:val="150"/>
              <w:divBdr>
                <w:top w:val="none" w:sz="0" w:space="0" w:color="auto"/>
                <w:left w:val="none" w:sz="0" w:space="0" w:color="auto"/>
                <w:bottom w:val="none" w:sz="0" w:space="0" w:color="auto"/>
                <w:right w:val="none" w:sz="0" w:space="0" w:color="auto"/>
              </w:divBdr>
            </w:div>
            <w:div w:id="682391830">
              <w:marLeft w:val="0"/>
              <w:marRight w:val="0"/>
              <w:marTop w:val="0"/>
              <w:marBottom w:val="150"/>
              <w:divBdr>
                <w:top w:val="none" w:sz="0" w:space="0" w:color="auto"/>
                <w:left w:val="none" w:sz="0" w:space="0" w:color="auto"/>
                <w:bottom w:val="none" w:sz="0" w:space="0" w:color="auto"/>
                <w:right w:val="none" w:sz="0" w:space="0" w:color="auto"/>
              </w:divBdr>
            </w:div>
            <w:div w:id="1543009018">
              <w:marLeft w:val="0"/>
              <w:marRight w:val="0"/>
              <w:marTop w:val="0"/>
              <w:marBottom w:val="150"/>
              <w:divBdr>
                <w:top w:val="none" w:sz="0" w:space="0" w:color="auto"/>
                <w:left w:val="none" w:sz="0" w:space="0" w:color="auto"/>
                <w:bottom w:val="none" w:sz="0" w:space="0" w:color="auto"/>
                <w:right w:val="none" w:sz="0" w:space="0" w:color="auto"/>
              </w:divBdr>
            </w:div>
            <w:div w:id="265308745">
              <w:marLeft w:val="0"/>
              <w:marRight w:val="0"/>
              <w:marTop w:val="0"/>
              <w:marBottom w:val="150"/>
              <w:divBdr>
                <w:top w:val="none" w:sz="0" w:space="0" w:color="auto"/>
                <w:left w:val="none" w:sz="0" w:space="0" w:color="auto"/>
                <w:bottom w:val="none" w:sz="0" w:space="0" w:color="auto"/>
                <w:right w:val="none" w:sz="0" w:space="0" w:color="auto"/>
              </w:divBdr>
            </w:div>
          </w:divsChild>
        </w:div>
        <w:div w:id="486931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s%3A%2F%2Ft.e2ma.net%2Fclick%2Fwwnhbg%2Fgwketcye%2Fwccrbl&amp;data=05%7C02%7Ctdemilio%40westga.edu%7Ca6ab7eec055b4109e16908dcfa8e71c7%7C8de19331cc30459f84436a4b68734b50%7C0%7C0%7C638660736935959984%7CUnknown%7CTWFpbGZsb3d8eyJWIjoiMC4wLjAwMDAiLCJQIjoiV2luMzIiLCJBTiI6Ik1haWwiLCJXVCI6Mn0%3D%7C0%7C%7C%7C&amp;sdata=D%2BZ2A1XhsscONP88iuzhOmrxtAIo4NjA9%2FU96Igdce4%3D&amp;reserved=0" TargetMode="External"/><Relationship Id="rId3" Type="http://schemas.openxmlformats.org/officeDocument/2006/relationships/settings" Target="settings.xml"/><Relationship Id="rId7" Type="http://schemas.openxmlformats.org/officeDocument/2006/relationships/hyperlink" Target="https://nam12.safelinks.protection.outlook.com/?url=https%3A%2F%2Ft.e2ma.net%2Fclick%2Fwwnhbg%2Fgwketcye%2Fgkbrbl&amp;data=05%7C02%7Ctdemilio%40westga.edu%7Ca6ab7eec055b4109e16908dcfa8e71c7%7C8de19331cc30459f84436a4b68734b50%7C0%7C0%7C638660736935942556%7CUnknown%7CTWFpbGZsb3d8eyJWIjoiMC4wLjAwMDAiLCJQIjoiV2luMzIiLCJBTiI6Ik1haWwiLCJXVCI6Mn0%3D%7C0%7C%7C%7C&amp;sdata=VZoc8q99qXRKBYW0qs%2BqLjI3mAOXQjtvk7lrDB2U9Tk%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12.safelinks.protection.outlook.com/?url=https%3A%2F%2Ft.e2ma.net%2Fclick%2Fwwnhbg%2Fgwketcye%2F0rarbl&amp;data=05%7C02%7Ctdemilio%40westga.edu%7Ca6ab7eec055b4109e16908dcfa8e71c7%7C8de19331cc30459f84436a4b68734b50%7C0%7C0%7C638660736935925284%7CUnknown%7CTWFpbGZsb3d8eyJWIjoiMC4wLjAwMDAiLCJQIjoiV2luMzIiLCJBTiI6Ik1haWwiLCJXVCI6Mn0%3D%7C0%7C%7C%7C&amp;sdata=BMNR5U83yPZSEhDW%2FGcbkbQImTC8DfBs4FQDAKtag9g%3D&amp;reserved=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993</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West Georgia</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D'Emilio</dc:creator>
  <cp:keywords/>
  <dc:description/>
  <cp:lastModifiedBy>Teresa D'Emilio</cp:lastModifiedBy>
  <cp:revision>1</cp:revision>
  <dcterms:created xsi:type="dcterms:W3CDTF">2024-11-01T18:33:00Z</dcterms:created>
  <dcterms:modified xsi:type="dcterms:W3CDTF">2024-11-01T18:45:00Z</dcterms:modified>
</cp:coreProperties>
</file>