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4301" w:rsidRDefault="005E6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3684905" cy="649605"/>
            <wp:effectExtent l="0" t="0" r="0" b="0"/>
            <wp:docPr id="2" name="image1.png" descr="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hot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301" w:rsidRDefault="0009430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4301" w:rsidRDefault="005E64D7">
      <w:pPr>
        <w:spacing w:line="24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Group &amp; Virtual Tour Coordinator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</w:rPr>
        <w:t>Graduate Assistant Position Description</w:t>
      </w:r>
    </w:p>
    <w:p w:rsidR="00094301" w:rsidRDefault="005E64D7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Summary of Position: </w:t>
      </w:r>
      <w:r>
        <w:rPr>
          <w:rFonts w:ascii="Georgia" w:eastAsia="Georgia" w:hAnsi="Georgia" w:cs="Georgia"/>
        </w:rPr>
        <w:t xml:space="preserve">The Office of Undergraduate Admissions is seeking a graduate assistant to assist with Group and Virtual Tours and the innovations related to Admissions Student Leadership Programs. This position also assists with other admissions opportunities and reports </w:t>
      </w:r>
      <w:r>
        <w:rPr>
          <w:rFonts w:ascii="Georgia" w:eastAsia="Georgia" w:hAnsi="Georgia" w:cs="Georgia"/>
        </w:rPr>
        <w:t>to the</w:t>
      </w:r>
      <w:r>
        <w:rPr>
          <w:rFonts w:ascii="Georgia" w:eastAsia="Georgia" w:hAnsi="Georgia" w:cs="Georgia"/>
        </w:rPr>
        <w:t xml:space="preserve"> Associate Director</w:t>
      </w:r>
      <w:r>
        <w:rPr>
          <w:rFonts w:ascii="Georgia" w:eastAsia="Georgia" w:hAnsi="Georgia" w:cs="Georgia"/>
        </w:rPr>
        <w:t xml:space="preserve"> of Admissions for Visits and</w:t>
      </w:r>
      <w:r>
        <w:rPr>
          <w:rFonts w:ascii="Georgia" w:eastAsia="Georgia" w:hAnsi="Georgia" w:cs="Georgia"/>
        </w:rPr>
        <w:t xml:space="preserve"> Outreach Programs</w:t>
      </w:r>
      <w:r>
        <w:rPr>
          <w:rFonts w:ascii="Georgia" w:eastAsia="Georgia" w:hAnsi="Georgia" w:cs="Georgia"/>
        </w:rPr>
        <w:t>.</w:t>
      </w:r>
    </w:p>
    <w:p w:rsidR="00094301" w:rsidRDefault="005E64D7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Specific elements include but are not limited to:</w:t>
      </w:r>
    </w:p>
    <w:p w:rsidR="00094301" w:rsidRDefault="005E6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Manages the scheduling, set up, and execution of group and virtual tours (parking, group tour calendar, catering, tour route, inform</w:t>
      </w:r>
      <w:r>
        <w:rPr>
          <w:rFonts w:ascii="Georgia" w:eastAsia="Georgia" w:hAnsi="Georgia" w:cs="Georgia"/>
          <w:color w:val="000000"/>
        </w:rPr>
        <w:t>ation sessions, zoom links, etc.) including but not limited to:</w:t>
      </w:r>
    </w:p>
    <w:p w:rsidR="00094301" w:rsidRDefault="005E64D7">
      <w:pPr>
        <w:numPr>
          <w:ilvl w:val="0"/>
          <w:numId w:val="2"/>
        </w:numPr>
        <w:spacing w:after="0" w:line="240" w:lineRule="auto"/>
      </w:pPr>
      <w:r>
        <w:rPr>
          <w:rFonts w:ascii="Georgia" w:eastAsia="Georgia" w:hAnsi="Georgia" w:cs="Georgia"/>
        </w:rPr>
        <w:t>Innovation of tour content and tour methods:</w:t>
      </w:r>
    </w:p>
    <w:p w:rsidR="00094301" w:rsidRDefault="005E6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Including implementation of new creative recruiting methods for campus tours </w:t>
      </w:r>
    </w:p>
    <w:p w:rsidR="00094301" w:rsidRDefault="005E6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Working directly with visiting students, parents, and chaperones</w:t>
      </w:r>
    </w:p>
    <w:p w:rsidR="00094301" w:rsidRDefault="005E6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Co-A</w:t>
      </w:r>
      <w:r>
        <w:rPr>
          <w:rFonts w:ascii="Georgia" w:eastAsia="Georgia" w:hAnsi="Georgia" w:cs="Georgia"/>
          <w:color w:val="000000"/>
        </w:rPr>
        <w:t>dvising the Admissions Student Leadership programs</w:t>
      </w:r>
    </w:p>
    <w:p w:rsidR="00094301" w:rsidRDefault="005E6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Mentoring Student Leaders</w:t>
      </w:r>
    </w:p>
    <w:p w:rsidR="00094301" w:rsidRDefault="005E6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Scheduling and planning of meetings and leadership trainings</w:t>
      </w:r>
    </w:p>
    <w:p w:rsidR="00094301" w:rsidRDefault="005E64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Scheduling volunteer hours (Admissions Events, Preview Days, Special Tours, </w:t>
      </w:r>
      <w:proofErr w:type="gramStart"/>
      <w:r>
        <w:rPr>
          <w:rFonts w:ascii="Georgia" w:eastAsia="Georgia" w:hAnsi="Georgia" w:cs="Georgia"/>
          <w:color w:val="000000"/>
        </w:rPr>
        <w:t>etc.)</w:t>
      </w:r>
      <w:r>
        <w:rPr>
          <w:rFonts w:ascii="Georgia" w:eastAsia="Georgia" w:hAnsi="Georgia" w:cs="Georgia"/>
        </w:rPr>
        <w:t>Identifying</w:t>
      </w:r>
      <w:proofErr w:type="gramEnd"/>
      <w:r>
        <w:rPr>
          <w:rFonts w:ascii="Georgia" w:eastAsia="Georgia" w:hAnsi="Georgia" w:cs="Georgia"/>
        </w:rPr>
        <w:t xml:space="preserve"> ways to grow and promote Admissions Student Leadership Programs</w:t>
      </w:r>
    </w:p>
    <w:p w:rsidR="00094301" w:rsidRDefault="005E6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 xml:space="preserve">Working closely with the </w:t>
      </w:r>
      <w:r>
        <w:rPr>
          <w:rFonts w:ascii="Georgia" w:eastAsia="Georgia" w:hAnsi="Georgia" w:cs="Georgia"/>
        </w:rPr>
        <w:t>Associate</w:t>
      </w:r>
      <w:r>
        <w:rPr>
          <w:rFonts w:ascii="Georgia" w:eastAsia="Georgia" w:hAnsi="Georgia" w:cs="Georgia"/>
          <w:color w:val="000000"/>
        </w:rPr>
        <w:t xml:space="preserve"> Director on special projects designed to advance The Office of Undergraduate Admissions and the University. Candidate needs to have the ability t</w:t>
      </w:r>
      <w:r>
        <w:rPr>
          <w:rFonts w:ascii="Georgia" w:eastAsia="Georgia" w:hAnsi="Georgia" w:cs="Georgia"/>
          <w:color w:val="000000"/>
        </w:rPr>
        <w:t xml:space="preserve">o think creatively for new and progressive recruiting methods. </w:t>
      </w:r>
    </w:p>
    <w:p w:rsidR="00094301" w:rsidRDefault="005E6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Time management and the ability to work on multiple tasks is key</w:t>
      </w:r>
    </w:p>
    <w:p w:rsidR="00094301" w:rsidRDefault="005E64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color w:val="000000"/>
        </w:rPr>
        <w:t>Public speaking and presentations are an active part of this assistantship</w:t>
      </w:r>
    </w:p>
    <w:p w:rsidR="00094301" w:rsidRDefault="00094301">
      <w:pPr>
        <w:spacing w:after="0" w:line="240" w:lineRule="auto"/>
        <w:rPr>
          <w:rFonts w:ascii="Georgia" w:eastAsia="Georgia" w:hAnsi="Georgia" w:cs="Georgia"/>
        </w:rPr>
      </w:pPr>
    </w:p>
    <w:p w:rsidR="00094301" w:rsidRDefault="005E64D7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This position will have ample opportunity to partic</w:t>
      </w:r>
      <w:r>
        <w:rPr>
          <w:rFonts w:ascii="Georgia" w:eastAsia="Georgia" w:hAnsi="Georgia" w:cs="Georgia"/>
        </w:rPr>
        <w:t>ipate in all areas of the Admissions Office to understand it holistically (Operations and Recruitment)</w:t>
      </w:r>
    </w:p>
    <w:p w:rsidR="00094301" w:rsidRDefault="00094301">
      <w:pPr>
        <w:spacing w:after="0" w:line="240" w:lineRule="auto"/>
        <w:rPr>
          <w:rFonts w:ascii="Georgia" w:eastAsia="Georgia" w:hAnsi="Georgia" w:cs="Georgia"/>
        </w:rPr>
      </w:pPr>
    </w:p>
    <w:p w:rsidR="00094301" w:rsidRDefault="00094301">
      <w:pPr>
        <w:spacing w:after="0" w:line="240" w:lineRule="auto"/>
        <w:rPr>
          <w:rFonts w:ascii="Georgia" w:eastAsia="Georgia" w:hAnsi="Georgia" w:cs="Georgia"/>
        </w:rPr>
      </w:pPr>
    </w:p>
    <w:p w:rsidR="00094301" w:rsidRDefault="005E64D7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Our Office is committed To Making Your Experience Meaningful for Career Development:</w:t>
      </w:r>
    </w:p>
    <w:p w:rsidR="00094301" w:rsidRDefault="005E64D7">
      <w:pPr>
        <w:numPr>
          <w:ilvl w:val="0"/>
          <w:numId w:val="4"/>
        </w:numPr>
        <w:spacing w:after="0" w:line="240" w:lineRule="auto"/>
      </w:pPr>
      <w:r>
        <w:rPr>
          <w:rFonts w:ascii="Georgia" w:eastAsia="Georgia" w:hAnsi="Georgia" w:cs="Georgia"/>
        </w:rPr>
        <w:t>Ample opportunities to work with multiple areas of campus</w:t>
      </w:r>
    </w:p>
    <w:p w:rsidR="00094301" w:rsidRDefault="005E64D7">
      <w:pPr>
        <w:numPr>
          <w:ilvl w:val="0"/>
          <w:numId w:val="4"/>
        </w:numPr>
        <w:spacing w:after="0" w:line="240" w:lineRule="auto"/>
      </w:pPr>
      <w:r>
        <w:rPr>
          <w:rFonts w:ascii="Georgia" w:eastAsia="Georgia" w:hAnsi="Georgia" w:cs="Georgia"/>
        </w:rPr>
        <w:t xml:space="preserve">Ability </w:t>
      </w:r>
      <w:r>
        <w:rPr>
          <w:rFonts w:ascii="Georgia" w:eastAsia="Georgia" w:hAnsi="Georgia" w:cs="Georgia"/>
        </w:rPr>
        <w:t>to work with all components of Undergraduate Admissions</w:t>
      </w:r>
    </w:p>
    <w:p w:rsidR="00094301" w:rsidRDefault="005E64D7">
      <w:pPr>
        <w:numPr>
          <w:ilvl w:val="0"/>
          <w:numId w:val="4"/>
        </w:numPr>
        <w:spacing w:after="0" w:line="240" w:lineRule="auto"/>
      </w:pPr>
      <w:r>
        <w:rPr>
          <w:rFonts w:ascii="Georgia" w:eastAsia="Georgia" w:hAnsi="Georgia" w:cs="Georgia"/>
        </w:rPr>
        <w:t>Support in discovering interests and offering opportunities for professional growth</w:t>
      </w:r>
    </w:p>
    <w:p w:rsidR="00094301" w:rsidRDefault="00094301">
      <w:pPr>
        <w:spacing w:after="0" w:line="240" w:lineRule="auto"/>
        <w:rPr>
          <w:rFonts w:ascii="Georgia" w:eastAsia="Georgia" w:hAnsi="Georgia" w:cs="Georgia"/>
        </w:rPr>
      </w:pPr>
    </w:p>
    <w:p w:rsidR="00094301" w:rsidRDefault="005E64D7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Compensation and Work Schedule</w:t>
      </w:r>
    </w:p>
    <w:p w:rsidR="00094301" w:rsidRDefault="005E64D7">
      <w:pPr>
        <w:numPr>
          <w:ilvl w:val="0"/>
          <w:numId w:val="3"/>
        </w:numPr>
        <w:spacing w:after="0" w:line="240" w:lineRule="auto"/>
      </w:pPr>
      <w:r>
        <w:rPr>
          <w:rFonts w:ascii="Georgia" w:eastAsia="Georgia" w:hAnsi="Georgia" w:cs="Georgia"/>
        </w:rPr>
        <w:t>The Graduate Assistant’s tuition waiver and stipend is compensation for working approximately 20 hours each week.</w:t>
      </w:r>
    </w:p>
    <w:p w:rsidR="00094301" w:rsidRDefault="005E64D7">
      <w:pPr>
        <w:numPr>
          <w:ilvl w:val="0"/>
          <w:numId w:val="3"/>
        </w:numPr>
        <w:spacing w:after="0" w:line="240" w:lineRule="auto"/>
      </w:pPr>
      <w:r>
        <w:rPr>
          <w:rFonts w:ascii="Georgia" w:eastAsia="Georgia" w:hAnsi="Georgia" w:cs="Georgia"/>
        </w:rPr>
        <w:t xml:space="preserve">Typical work schedule is Monday-Friday, 9:00 am-1:00 pm. </w:t>
      </w:r>
    </w:p>
    <w:p w:rsidR="00094301" w:rsidRDefault="005E64D7">
      <w:pPr>
        <w:numPr>
          <w:ilvl w:val="0"/>
          <w:numId w:val="3"/>
        </w:numPr>
        <w:spacing w:after="0" w:line="240" w:lineRule="auto"/>
      </w:pPr>
      <w:r>
        <w:rPr>
          <w:rFonts w:ascii="Georgia" w:eastAsia="Georgia" w:hAnsi="Georgia" w:cs="Georgia"/>
        </w:rPr>
        <w:t>As weekend events occur, the schedule will be adjusted. Weekend work is required for</w:t>
      </w:r>
      <w:r>
        <w:rPr>
          <w:rFonts w:ascii="Georgia" w:eastAsia="Georgia" w:hAnsi="Georgia" w:cs="Georgia"/>
        </w:rPr>
        <w:t xml:space="preserve"> this position.</w:t>
      </w:r>
    </w:p>
    <w:p w:rsidR="00094301" w:rsidRDefault="005E64D7">
      <w:pPr>
        <w:numPr>
          <w:ilvl w:val="0"/>
          <w:numId w:val="3"/>
        </w:numPr>
        <w:spacing w:after="0" w:line="240" w:lineRule="auto"/>
      </w:pPr>
      <w:r>
        <w:rPr>
          <w:rFonts w:ascii="Georgia" w:eastAsia="Georgia" w:hAnsi="Georgia" w:cs="Georgia"/>
        </w:rPr>
        <w:t>Ability to lift 20-30 lbs. is required.</w:t>
      </w:r>
    </w:p>
    <w:p w:rsidR="00094301" w:rsidRDefault="005E64D7">
      <w:pPr>
        <w:numPr>
          <w:ilvl w:val="0"/>
          <w:numId w:val="3"/>
        </w:numPr>
        <w:spacing w:after="0" w:line="240" w:lineRule="auto"/>
      </w:pPr>
      <w:r>
        <w:rPr>
          <w:rFonts w:ascii="Georgia" w:eastAsia="Georgia" w:hAnsi="Georgia" w:cs="Georgia"/>
        </w:rPr>
        <w:t>Position requires heavy amount of activity, walking, and driving university vehicles.</w:t>
      </w:r>
    </w:p>
    <w:sectPr w:rsidR="000943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A73"/>
    <w:multiLevelType w:val="multilevel"/>
    <w:tmpl w:val="D5526D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DB54CC8"/>
    <w:multiLevelType w:val="multilevel"/>
    <w:tmpl w:val="B6569C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EA84F5A"/>
    <w:multiLevelType w:val="multilevel"/>
    <w:tmpl w:val="D80E35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B9D0472"/>
    <w:multiLevelType w:val="multilevel"/>
    <w:tmpl w:val="57641C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01"/>
    <w:rsid w:val="00094301"/>
    <w:rsid w:val="005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2547-D31C-4424-A3D8-81F677EA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Dvccrv3niqJi8a+ZqwFk7Wzng==">AMUW2mWZyUKS+FRAbPtjswQ/ZLz13hDb0Ls2PPp3QZM31n9X/p1BnqYemLIbqtU3S8Oy9P0jpIHwDMnkqUTvevlYdbnRwDQ98zAYZDGR7GzEy8H3ADWdrGY=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Kniess</dc:creator>
  <cp:lastModifiedBy>Dena Kniess</cp:lastModifiedBy>
  <cp:revision>2</cp:revision>
  <dcterms:created xsi:type="dcterms:W3CDTF">2021-02-05T19:36:00Z</dcterms:created>
  <dcterms:modified xsi:type="dcterms:W3CDTF">2021-02-05T19:36:00Z</dcterms:modified>
</cp:coreProperties>
</file>